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E600" w14:textId="77777777" w:rsidR="00AB58CC" w:rsidRPr="00A1402E" w:rsidRDefault="0032246B">
      <w:pPr>
        <w:tabs>
          <w:tab w:val="left" w:pos="720"/>
        </w:tabs>
        <w:spacing w:after="0" w:line="240" w:lineRule="auto"/>
        <w:rPr>
          <w:rFonts w:ascii="Century Gothic" w:hAnsi="Century Gothic" w:cs="Calibri"/>
          <w:b/>
          <w:bCs/>
          <w:color w:val="191658"/>
          <w:sz w:val="40"/>
          <w:szCs w:val="40"/>
        </w:rPr>
      </w:pPr>
      <w:r w:rsidRPr="00A1402E">
        <w:rPr>
          <w:rFonts w:ascii="Century Gothic" w:hAnsi="Century Gothic" w:cs="Calibri"/>
          <w:b/>
          <w:bCs/>
          <w:color w:val="191658"/>
          <w:sz w:val="40"/>
          <w:szCs w:val="40"/>
        </w:rPr>
        <w:t>Southport &amp; Formby Primary Care Network (PCN)</w:t>
      </w:r>
    </w:p>
    <w:p w14:paraId="69A26032" w14:textId="77777777" w:rsidR="00AB58CC" w:rsidRPr="00A1402E" w:rsidRDefault="0032246B">
      <w:pPr>
        <w:spacing w:after="0" w:line="240" w:lineRule="auto"/>
        <w:rPr>
          <w:color w:val="191658"/>
        </w:rPr>
      </w:pPr>
      <w:r w:rsidRPr="00A1402E">
        <w:rPr>
          <w:rFonts w:ascii="Century Gothic" w:hAnsi="Century Gothic"/>
          <w:color w:val="191658"/>
          <w:sz w:val="40"/>
          <w:szCs w:val="40"/>
        </w:rPr>
        <w:t xml:space="preserve">PCN Patient Participation Group </w:t>
      </w:r>
    </w:p>
    <w:p w14:paraId="155141F9" w14:textId="77777777" w:rsidR="00AB58CC" w:rsidRPr="00A1402E" w:rsidRDefault="00AB58CC">
      <w:pPr>
        <w:spacing w:after="0" w:line="240" w:lineRule="auto"/>
        <w:rPr>
          <w:rFonts w:ascii="Century Gothic" w:hAnsi="Century Gothic"/>
          <w:color w:val="191658"/>
          <w:sz w:val="40"/>
          <w:szCs w:val="40"/>
        </w:rPr>
      </w:pPr>
    </w:p>
    <w:p w14:paraId="695C9ED5" w14:textId="77777777" w:rsidR="00AB58CC" w:rsidRPr="00A1402E" w:rsidRDefault="0032246B">
      <w:pPr>
        <w:pStyle w:val="Header"/>
        <w:tabs>
          <w:tab w:val="left" w:pos="720"/>
        </w:tabs>
        <w:rPr>
          <w:rFonts w:ascii="Century Gothic" w:hAnsi="Century Gothic"/>
          <w:color w:val="191658"/>
          <w:sz w:val="40"/>
          <w:szCs w:val="40"/>
        </w:rPr>
      </w:pPr>
      <w:r w:rsidRPr="00A1402E">
        <w:rPr>
          <w:rFonts w:ascii="Century Gothic" w:hAnsi="Century Gothic"/>
          <w:color w:val="191658"/>
          <w:sz w:val="40"/>
          <w:szCs w:val="40"/>
        </w:rPr>
        <w:t>Agenda</w:t>
      </w:r>
    </w:p>
    <w:p w14:paraId="2146461F" w14:textId="77777777" w:rsidR="00AB58CC" w:rsidRPr="00A1402E" w:rsidRDefault="00AB58CC">
      <w:pPr>
        <w:pStyle w:val="Header"/>
        <w:tabs>
          <w:tab w:val="left" w:pos="720"/>
        </w:tabs>
        <w:rPr>
          <w:rFonts w:ascii="Century Gothic" w:hAnsi="Century Gothic"/>
          <w:color w:val="191658"/>
          <w:sz w:val="40"/>
          <w:szCs w:val="40"/>
        </w:rPr>
      </w:pPr>
    </w:p>
    <w:p w14:paraId="1FFCC697" w14:textId="77777777" w:rsidR="00AB58CC" w:rsidRPr="00A1402E" w:rsidRDefault="0032246B">
      <w:pPr>
        <w:pStyle w:val="Header"/>
        <w:rPr>
          <w:color w:val="191658"/>
        </w:rPr>
      </w:pPr>
      <w:r w:rsidRPr="00A1402E">
        <w:rPr>
          <w:rFonts w:ascii="Century Gothic" w:eastAsia="Calibri" w:hAnsi="Century Gothic"/>
          <w:b/>
          <w:bCs/>
          <w:color w:val="191658"/>
          <w:sz w:val="28"/>
          <w:szCs w:val="28"/>
        </w:rPr>
        <w:t>Thursday 12</w:t>
      </w:r>
      <w:r w:rsidRPr="00A1402E">
        <w:rPr>
          <w:rFonts w:ascii="Century Gothic" w:eastAsia="Calibri" w:hAnsi="Century Gothic"/>
          <w:b/>
          <w:bCs/>
          <w:color w:val="191658"/>
          <w:sz w:val="28"/>
          <w:szCs w:val="28"/>
          <w:vertAlign w:val="superscript"/>
        </w:rPr>
        <w:t>th</w:t>
      </w:r>
      <w:r w:rsidRPr="00A1402E">
        <w:rPr>
          <w:rFonts w:ascii="Century Gothic" w:eastAsia="Calibri" w:hAnsi="Century Gothic"/>
          <w:b/>
          <w:bCs/>
          <w:color w:val="191658"/>
          <w:sz w:val="28"/>
          <w:szCs w:val="28"/>
        </w:rPr>
        <w:t xml:space="preserve"> June 2-3.30pm</w:t>
      </w:r>
    </w:p>
    <w:p w14:paraId="3F5B5297" w14:textId="77777777" w:rsidR="00AB58CC" w:rsidRPr="00A1402E" w:rsidRDefault="0032246B">
      <w:pPr>
        <w:pStyle w:val="Header"/>
        <w:tabs>
          <w:tab w:val="left" w:pos="720"/>
        </w:tabs>
        <w:rPr>
          <w:rFonts w:ascii="Century Gothic" w:hAnsi="Century Gothic"/>
          <w:b/>
          <w:bCs/>
          <w:color w:val="191658"/>
          <w:sz w:val="28"/>
          <w:szCs w:val="28"/>
        </w:rPr>
      </w:pPr>
      <w:r w:rsidRPr="00A1402E">
        <w:rPr>
          <w:rFonts w:ascii="Century Gothic" w:hAnsi="Century Gothic"/>
          <w:b/>
          <w:bCs/>
          <w:color w:val="191658"/>
          <w:sz w:val="28"/>
          <w:szCs w:val="28"/>
        </w:rPr>
        <w:t xml:space="preserve">Extravaganza Room, </w:t>
      </w:r>
    </w:p>
    <w:p w14:paraId="2D7C4C7D" w14:textId="77777777" w:rsidR="00AB58CC" w:rsidRPr="00A1402E" w:rsidRDefault="0032246B">
      <w:pPr>
        <w:pStyle w:val="Header"/>
        <w:tabs>
          <w:tab w:val="left" w:pos="720"/>
        </w:tabs>
        <w:rPr>
          <w:rFonts w:ascii="Century Gothic" w:hAnsi="Century Gothic"/>
          <w:b/>
          <w:bCs/>
          <w:color w:val="191658"/>
          <w:sz w:val="28"/>
          <w:szCs w:val="28"/>
        </w:rPr>
      </w:pPr>
      <w:r w:rsidRPr="00A1402E">
        <w:rPr>
          <w:rFonts w:ascii="Century Gothic" w:hAnsi="Century Gothic"/>
          <w:b/>
          <w:bCs/>
          <w:color w:val="191658"/>
          <w:sz w:val="28"/>
          <w:szCs w:val="28"/>
        </w:rPr>
        <w:t xml:space="preserve">Southport Market, </w:t>
      </w:r>
    </w:p>
    <w:p w14:paraId="148F24E4" w14:textId="77777777" w:rsidR="00AB58CC" w:rsidRPr="00A1402E" w:rsidRDefault="0032246B">
      <w:pPr>
        <w:pStyle w:val="Header"/>
        <w:tabs>
          <w:tab w:val="left" w:pos="720"/>
        </w:tabs>
        <w:rPr>
          <w:rFonts w:ascii="Century Gothic" w:hAnsi="Century Gothic"/>
          <w:b/>
          <w:bCs/>
          <w:color w:val="191658"/>
          <w:sz w:val="28"/>
          <w:szCs w:val="28"/>
        </w:rPr>
      </w:pPr>
      <w:r w:rsidRPr="00A1402E">
        <w:rPr>
          <w:rFonts w:ascii="Century Gothic" w:hAnsi="Century Gothic"/>
          <w:b/>
          <w:bCs/>
          <w:color w:val="191658"/>
          <w:sz w:val="28"/>
          <w:szCs w:val="28"/>
        </w:rPr>
        <w:t>King Street,</w:t>
      </w:r>
    </w:p>
    <w:p w14:paraId="5286EB43" w14:textId="77777777" w:rsidR="00AB58CC" w:rsidRPr="00A1402E" w:rsidRDefault="0032246B">
      <w:pPr>
        <w:pStyle w:val="Header"/>
        <w:tabs>
          <w:tab w:val="left" w:pos="720"/>
        </w:tabs>
        <w:rPr>
          <w:rFonts w:ascii="Century Gothic" w:hAnsi="Century Gothic"/>
          <w:b/>
          <w:bCs/>
          <w:color w:val="191658"/>
          <w:sz w:val="28"/>
          <w:szCs w:val="28"/>
        </w:rPr>
      </w:pPr>
      <w:r w:rsidRPr="00A1402E">
        <w:rPr>
          <w:rFonts w:ascii="Century Gothic" w:hAnsi="Century Gothic"/>
          <w:b/>
          <w:bCs/>
          <w:color w:val="191658"/>
          <w:sz w:val="28"/>
          <w:szCs w:val="28"/>
        </w:rPr>
        <w:t>Southport, PR8 1LA</w:t>
      </w:r>
    </w:p>
    <w:p w14:paraId="1CFC382B" w14:textId="77777777" w:rsidR="002C376B" w:rsidRPr="00A1402E" w:rsidRDefault="002C376B">
      <w:pPr>
        <w:pStyle w:val="Header"/>
        <w:tabs>
          <w:tab w:val="left" w:pos="720"/>
        </w:tabs>
        <w:rPr>
          <w:rFonts w:ascii="Century Gothic" w:hAnsi="Century Gothic"/>
          <w:b/>
          <w:bCs/>
          <w:color w:val="191658"/>
          <w:sz w:val="28"/>
          <w:szCs w:val="28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215"/>
        <w:gridCol w:w="4245"/>
        <w:gridCol w:w="4041"/>
      </w:tblGrid>
      <w:tr w:rsidR="00A1402E" w:rsidRPr="00A1402E" w14:paraId="38C78358" w14:textId="77777777" w:rsidTr="00A1402E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8066" w14:textId="77777777" w:rsidR="00AB58CC" w:rsidRPr="00A1402E" w:rsidRDefault="0032246B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No.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7411" w14:textId="77777777" w:rsidR="00AB58CC" w:rsidRPr="00A1402E" w:rsidRDefault="0032246B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Time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E26A" w14:textId="77777777" w:rsidR="00AB58CC" w:rsidRPr="00A1402E" w:rsidRDefault="0032246B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Item</w:t>
            </w:r>
          </w:p>
          <w:p w14:paraId="1DAE6DB2" w14:textId="77777777" w:rsidR="00A1402E" w:rsidRPr="00A1402E" w:rsidRDefault="00A1402E">
            <w:pPr>
              <w:tabs>
                <w:tab w:val="left" w:pos="720"/>
              </w:tabs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FE03" w14:textId="77777777" w:rsidR="00AB58CC" w:rsidRPr="00A1402E" w:rsidRDefault="00AB58CC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</w:p>
        </w:tc>
      </w:tr>
      <w:tr w:rsidR="00A1402E" w:rsidRPr="00A1402E" w14:paraId="76B366DF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A108" w14:textId="77777777" w:rsidR="00AB58CC" w:rsidRPr="00A1402E" w:rsidRDefault="00AB58C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4FA5" w14:textId="77777777" w:rsidR="00A1402E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14:00 </w:t>
            </w:r>
          </w:p>
          <w:p w14:paraId="6E5C967B" w14:textId="78B1BE37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(10 mins)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E012" w14:textId="77777777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Welcome – PCN overview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0841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Clare Touhey, PCN Manager and Matty Smith, PCN Deputy Manager</w:t>
            </w:r>
          </w:p>
        </w:tc>
      </w:tr>
      <w:tr w:rsidR="00A1402E" w:rsidRPr="00A1402E" w14:paraId="6B8D0A7C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813B" w14:textId="77777777" w:rsidR="00AB58CC" w:rsidRPr="00A1402E" w:rsidRDefault="00AB58C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120C" w14:textId="77777777" w:rsidR="00A1402E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14:10 </w:t>
            </w:r>
          </w:p>
          <w:p w14:paraId="1F3096F7" w14:textId="598B5CF5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(10 mins)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561A" w14:textId="77777777" w:rsidR="00AB58CC" w:rsidRPr="00A1402E" w:rsidRDefault="0032246B">
            <w:pPr>
              <w:spacing w:before="120" w:after="12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Right care, First time / Day in a life of the Care Navigator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EB27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Clare Touhey - PCN Manager</w:t>
            </w:r>
          </w:p>
        </w:tc>
      </w:tr>
      <w:tr w:rsidR="00A1402E" w:rsidRPr="00A1402E" w14:paraId="0159BF34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36A7" w14:textId="77777777" w:rsidR="00AB58CC" w:rsidRPr="00A1402E" w:rsidRDefault="00AB58C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9986" w14:textId="77777777" w:rsidR="00A1402E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14:20 </w:t>
            </w:r>
          </w:p>
          <w:p w14:paraId="2DB56508" w14:textId="3013378B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(10mins)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BEDF" w14:textId="77777777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Macmillan – Southport Cancer Centre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381F" w14:textId="77777777" w:rsidR="00AB58CC" w:rsidRPr="00A1402E" w:rsidRDefault="0032246B">
            <w:pPr>
              <w:spacing w:after="0" w:line="240" w:lineRule="auto"/>
              <w:rPr>
                <w:color w:val="191658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Justine Shenton - </w:t>
            </w: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Southport Macmillan Centre Manager</w:t>
            </w:r>
          </w:p>
        </w:tc>
      </w:tr>
      <w:tr w:rsidR="00A1402E" w:rsidRPr="00A1402E" w14:paraId="0419843C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DB5F" w14:textId="77777777" w:rsidR="00AB58CC" w:rsidRPr="00A1402E" w:rsidRDefault="00AB58C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B88B" w14:textId="77777777" w:rsidR="00A1402E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14:30 </w:t>
            </w:r>
          </w:p>
          <w:p w14:paraId="4DD4AF2B" w14:textId="6B7C9533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(1</w:t>
            </w:r>
            <w:r w:rsidR="00691B20" w:rsidRPr="00A1402E">
              <w:rPr>
                <w:b/>
                <w:bCs/>
                <w:color w:val="191658"/>
                <w:sz w:val="24"/>
                <w:szCs w:val="24"/>
              </w:rPr>
              <w:t>5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>mins)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D9F6" w14:textId="77777777" w:rsidR="00AB58CC" w:rsidRPr="00A1402E" w:rsidRDefault="0032246B">
            <w:pPr>
              <w:spacing w:before="120" w:after="120" w:line="240" w:lineRule="auto"/>
              <w:rPr>
                <w:color w:val="191658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Enhanced Health in Care Homes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AE4C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Dr Ruari Killough - Clinical Lead</w:t>
            </w:r>
          </w:p>
        </w:tc>
      </w:tr>
      <w:tr w:rsidR="00A1402E" w:rsidRPr="00A1402E" w14:paraId="64F9ACE1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B78E" w14:textId="77777777" w:rsidR="00AB58CC" w:rsidRPr="00A1402E" w:rsidRDefault="00AB58C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EED0" w14:textId="77777777" w:rsidR="00A1402E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14:4</w:t>
            </w:r>
            <w:r w:rsidR="00691B20" w:rsidRPr="00A1402E">
              <w:rPr>
                <w:b/>
                <w:bCs/>
                <w:color w:val="191658"/>
                <w:sz w:val="24"/>
                <w:szCs w:val="24"/>
              </w:rPr>
              <w:t>5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 </w:t>
            </w:r>
          </w:p>
          <w:p w14:paraId="3778A08C" w14:textId="09D87F72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(15mins)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EC29" w14:textId="77777777" w:rsidR="00AB58CC" w:rsidRPr="00A1402E" w:rsidRDefault="0032246B">
            <w:pPr>
              <w:spacing w:before="120" w:after="120" w:line="240" w:lineRule="auto"/>
              <w:rPr>
                <w:color w:val="191658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 xml:space="preserve">Learning </w:t>
            </w:r>
            <w:r w:rsidR="008738BF"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d</w:t>
            </w: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isability-Through the lens of primary care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9770" w14:textId="77777777" w:rsidR="00AB58CC" w:rsidRPr="00A1402E" w:rsidRDefault="0032246B">
            <w:pPr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 xml:space="preserve">Maggi Bradley – Clinical Nurse Lead General Practice  </w:t>
            </w:r>
          </w:p>
        </w:tc>
      </w:tr>
      <w:tr w:rsidR="00A1402E" w:rsidRPr="00A1402E" w14:paraId="6C5C5339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240E" w14:textId="77777777" w:rsidR="00AB58CC" w:rsidRPr="00A1402E" w:rsidRDefault="0032246B">
            <w:pPr>
              <w:spacing w:before="120" w:after="120" w:line="240" w:lineRule="auto"/>
              <w:rPr>
                <w:color w:val="191658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6.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38A0" w14:textId="77777777" w:rsidR="00A1402E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1</w:t>
            </w:r>
            <w:r w:rsidR="008738BF" w:rsidRPr="00A1402E">
              <w:rPr>
                <w:b/>
                <w:bCs/>
                <w:color w:val="191658"/>
                <w:sz w:val="24"/>
                <w:szCs w:val="24"/>
              </w:rPr>
              <w:t>5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>:</w:t>
            </w:r>
            <w:r w:rsidR="00691B20" w:rsidRPr="00A1402E">
              <w:rPr>
                <w:b/>
                <w:bCs/>
                <w:color w:val="191658"/>
                <w:sz w:val="24"/>
                <w:szCs w:val="24"/>
              </w:rPr>
              <w:t>00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 </w:t>
            </w:r>
          </w:p>
          <w:p w14:paraId="57F611A3" w14:textId="32DF7675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(10mins)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9147" w14:textId="77777777" w:rsidR="00AB58CC" w:rsidRPr="00A1402E" w:rsidRDefault="0032246B">
            <w:pPr>
              <w:spacing w:before="120" w:after="120" w:line="240" w:lineRule="auto"/>
              <w:rPr>
                <w:color w:val="191658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 xml:space="preserve">Antibiotic Resistance 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1C51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Joanne Woodcock – PCN Pharmacy Lead</w:t>
            </w:r>
          </w:p>
        </w:tc>
      </w:tr>
      <w:tr w:rsidR="00A1402E" w:rsidRPr="00A1402E" w14:paraId="16D39C24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9F07" w14:textId="77777777" w:rsidR="00AB58CC" w:rsidRPr="00A1402E" w:rsidRDefault="0032246B">
            <w:pPr>
              <w:spacing w:before="120" w:after="120" w:line="240" w:lineRule="auto"/>
              <w:rPr>
                <w:color w:val="191658"/>
                <w:sz w:val="24"/>
                <w:szCs w:val="24"/>
              </w:rPr>
            </w:pPr>
            <w:r w:rsidRPr="00A1402E">
              <w:rPr>
                <w:color w:val="191658"/>
                <w:sz w:val="24"/>
                <w:szCs w:val="24"/>
              </w:rPr>
              <w:t>7.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6F3B" w14:textId="77777777" w:rsidR="00A1402E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1</w:t>
            </w:r>
            <w:r w:rsidR="00691B20" w:rsidRPr="00A1402E">
              <w:rPr>
                <w:b/>
                <w:bCs/>
                <w:color w:val="191658"/>
                <w:sz w:val="24"/>
                <w:szCs w:val="24"/>
              </w:rPr>
              <w:t>5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>:</w:t>
            </w:r>
            <w:r w:rsidR="00691B20" w:rsidRPr="00A1402E">
              <w:rPr>
                <w:b/>
                <w:bCs/>
                <w:color w:val="191658"/>
                <w:sz w:val="24"/>
                <w:szCs w:val="24"/>
              </w:rPr>
              <w:t>10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 </w:t>
            </w:r>
          </w:p>
          <w:p w14:paraId="4C6EA9FB" w14:textId="6C192EF5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(</w:t>
            </w:r>
            <w:r w:rsidR="00691B20" w:rsidRPr="00A1402E">
              <w:rPr>
                <w:b/>
                <w:bCs/>
                <w:color w:val="191658"/>
                <w:sz w:val="24"/>
                <w:szCs w:val="24"/>
              </w:rPr>
              <w:t>5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>mins)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E53D" w14:textId="77777777" w:rsidR="00AB58CC" w:rsidRPr="00A1402E" w:rsidRDefault="0032246B">
            <w:pPr>
              <w:spacing w:before="120" w:after="12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Access – NHS App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33F2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Matty Smith - PCN Deputy Manager</w:t>
            </w:r>
          </w:p>
        </w:tc>
      </w:tr>
      <w:tr w:rsidR="00A1402E" w:rsidRPr="00A1402E" w14:paraId="62872970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C0A8" w14:textId="77777777" w:rsidR="00AB58CC" w:rsidRPr="00A1402E" w:rsidRDefault="0032246B">
            <w:pPr>
              <w:spacing w:after="0" w:line="240" w:lineRule="auto"/>
              <w:rPr>
                <w:color w:val="191658"/>
                <w:sz w:val="24"/>
                <w:szCs w:val="24"/>
              </w:rPr>
            </w:pPr>
            <w:r w:rsidRPr="00A1402E">
              <w:rPr>
                <w:color w:val="191658"/>
                <w:sz w:val="24"/>
                <w:szCs w:val="24"/>
              </w:rPr>
              <w:t>8.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D3FC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15:</w:t>
            </w:r>
            <w:r w:rsidR="00691B20" w:rsidRPr="00A1402E">
              <w:rPr>
                <w:b/>
                <w:bCs/>
                <w:color w:val="191658"/>
                <w:sz w:val="24"/>
                <w:szCs w:val="24"/>
              </w:rPr>
              <w:t>15</w:t>
            </w: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07A2" w14:textId="77777777" w:rsidR="00AB58CC" w:rsidRPr="00A1402E" w:rsidRDefault="0032246B">
            <w:pPr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Questions, answers</w:t>
            </w:r>
            <w:r w:rsidR="002C376B"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,</w:t>
            </w: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 xml:space="preserve"> and feedback</w:t>
            </w:r>
          </w:p>
          <w:p w14:paraId="7CD1340C" w14:textId="77777777" w:rsidR="00A1402E" w:rsidRPr="00A1402E" w:rsidRDefault="00A1402E">
            <w:pPr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B7D5" w14:textId="77777777" w:rsidR="00AB58CC" w:rsidRPr="00A1402E" w:rsidRDefault="0032246B">
            <w:pPr>
              <w:spacing w:after="0" w:line="240" w:lineRule="auto"/>
              <w:rPr>
                <w:rFonts w:cs="Calibri"/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rFonts w:cs="Calibri"/>
                <w:b/>
                <w:bCs/>
                <w:color w:val="191658"/>
                <w:sz w:val="24"/>
                <w:szCs w:val="24"/>
              </w:rPr>
              <w:t>Attendees / ALL</w:t>
            </w:r>
          </w:p>
        </w:tc>
      </w:tr>
      <w:tr w:rsidR="00A1402E" w:rsidRPr="00A1402E" w14:paraId="2184D819" w14:textId="77777777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9D54" w14:textId="77777777" w:rsidR="00AB58CC" w:rsidRPr="00A1402E" w:rsidRDefault="0032246B">
            <w:pPr>
              <w:spacing w:after="0" w:line="240" w:lineRule="auto"/>
              <w:rPr>
                <w:color w:val="191658"/>
                <w:sz w:val="24"/>
                <w:szCs w:val="24"/>
              </w:rPr>
            </w:pPr>
            <w:r w:rsidRPr="00A1402E">
              <w:rPr>
                <w:color w:val="191658"/>
                <w:sz w:val="24"/>
                <w:szCs w:val="24"/>
              </w:rPr>
              <w:t>9.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9D8C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 xml:space="preserve">15:30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4B67" w14:textId="77777777" w:rsidR="00AB58CC" w:rsidRPr="00A1402E" w:rsidRDefault="0032246B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  <w:r w:rsidRPr="00A1402E">
              <w:rPr>
                <w:b/>
                <w:bCs/>
                <w:color w:val="191658"/>
                <w:sz w:val="24"/>
                <w:szCs w:val="24"/>
              </w:rPr>
              <w:t>Close</w:t>
            </w:r>
          </w:p>
          <w:p w14:paraId="123DCB6B" w14:textId="77777777" w:rsidR="00A1402E" w:rsidRPr="00A1402E" w:rsidRDefault="00A1402E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8D41" w14:textId="77777777" w:rsidR="00AB58CC" w:rsidRPr="00A1402E" w:rsidRDefault="00AB58CC">
            <w:pPr>
              <w:spacing w:after="0" w:line="240" w:lineRule="auto"/>
              <w:rPr>
                <w:b/>
                <w:bCs/>
                <w:color w:val="191658"/>
                <w:sz w:val="24"/>
                <w:szCs w:val="24"/>
              </w:rPr>
            </w:pPr>
          </w:p>
        </w:tc>
      </w:tr>
    </w:tbl>
    <w:p w14:paraId="0062F6A0" w14:textId="77777777" w:rsidR="00AB58CC" w:rsidRPr="00A1402E" w:rsidRDefault="00AB58CC">
      <w:pPr>
        <w:spacing w:after="0" w:line="240" w:lineRule="auto"/>
        <w:outlineLvl w:val="0"/>
        <w:rPr>
          <w:rFonts w:ascii="Century Gothic" w:hAnsi="Century Gothic" w:cs="Calibri"/>
          <w:color w:val="191658"/>
          <w:sz w:val="28"/>
          <w:szCs w:val="28"/>
        </w:rPr>
      </w:pPr>
    </w:p>
    <w:sectPr w:rsidR="00AB58CC" w:rsidRPr="00A1402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2016" w14:textId="77777777" w:rsidR="00706A4B" w:rsidRDefault="00706A4B">
      <w:pPr>
        <w:spacing w:after="0" w:line="240" w:lineRule="auto"/>
      </w:pPr>
      <w:r>
        <w:separator/>
      </w:r>
    </w:p>
  </w:endnote>
  <w:endnote w:type="continuationSeparator" w:id="0">
    <w:p w14:paraId="0C450DBD" w14:textId="77777777" w:rsidR="00706A4B" w:rsidRDefault="0070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FAEB" w14:textId="77777777" w:rsidR="0032246B" w:rsidRDefault="0032246B">
    <w:pPr>
      <w:pStyle w:val="Footer"/>
      <w:jc w:val="right"/>
    </w:pPr>
    <w:r>
      <w:rPr>
        <w:rFonts w:ascii="Century Gothic" w:hAnsi="Century Gothic" w:cs="Calibri"/>
        <w:sz w:val="20"/>
        <w:szCs w:val="20"/>
      </w:rPr>
      <w:t xml:space="preserve">Page </w:t>
    </w:r>
    <w:r>
      <w:rPr>
        <w:rFonts w:ascii="Century Gothic" w:hAnsi="Century Gothic" w:cs="Calibri"/>
        <w:b/>
        <w:bCs/>
        <w:sz w:val="20"/>
        <w:szCs w:val="20"/>
      </w:rPr>
      <w:fldChar w:fldCharType="begin"/>
    </w:r>
    <w:r>
      <w:rPr>
        <w:rFonts w:ascii="Century Gothic" w:hAnsi="Century Gothic" w:cs="Calibri"/>
        <w:b/>
        <w:bCs/>
        <w:sz w:val="20"/>
        <w:szCs w:val="20"/>
      </w:rPr>
      <w:instrText xml:space="preserve"> PAGE </w:instrText>
    </w:r>
    <w:r>
      <w:rPr>
        <w:rFonts w:ascii="Century Gothic" w:hAnsi="Century Gothic" w:cs="Calibri"/>
        <w:b/>
        <w:bCs/>
        <w:sz w:val="20"/>
        <w:szCs w:val="20"/>
      </w:rPr>
      <w:fldChar w:fldCharType="separate"/>
    </w:r>
    <w:r>
      <w:rPr>
        <w:rFonts w:ascii="Century Gothic" w:hAnsi="Century Gothic" w:cs="Calibri"/>
        <w:b/>
        <w:bCs/>
        <w:sz w:val="20"/>
        <w:szCs w:val="20"/>
      </w:rPr>
      <w:t>2</w:t>
    </w:r>
    <w:r>
      <w:rPr>
        <w:rFonts w:ascii="Century Gothic" w:hAnsi="Century Gothic" w:cs="Calibri"/>
        <w:b/>
        <w:bCs/>
        <w:sz w:val="20"/>
        <w:szCs w:val="20"/>
      </w:rPr>
      <w:fldChar w:fldCharType="end"/>
    </w:r>
    <w:r>
      <w:rPr>
        <w:rFonts w:ascii="Century Gothic" w:hAnsi="Century Gothic" w:cs="Calibri"/>
        <w:sz w:val="20"/>
        <w:szCs w:val="20"/>
      </w:rPr>
      <w:t xml:space="preserve"> of </w:t>
    </w:r>
    <w:r>
      <w:rPr>
        <w:rFonts w:ascii="Century Gothic" w:hAnsi="Century Gothic" w:cs="Calibri"/>
        <w:b/>
        <w:bCs/>
        <w:sz w:val="20"/>
        <w:szCs w:val="20"/>
      </w:rPr>
      <w:fldChar w:fldCharType="begin"/>
    </w:r>
    <w:r>
      <w:rPr>
        <w:rFonts w:ascii="Century Gothic" w:hAnsi="Century Gothic" w:cs="Calibri"/>
        <w:b/>
        <w:bCs/>
        <w:sz w:val="20"/>
        <w:szCs w:val="20"/>
      </w:rPr>
      <w:instrText xml:space="preserve"> NUMPAGES </w:instrText>
    </w:r>
    <w:r>
      <w:rPr>
        <w:rFonts w:ascii="Century Gothic" w:hAnsi="Century Gothic" w:cs="Calibri"/>
        <w:b/>
        <w:bCs/>
        <w:sz w:val="20"/>
        <w:szCs w:val="20"/>
      </w:rPr>
      <w:fldChar w:fldCharType="separate"/>
    </w:r>
    <w:r>
      <w:rPr>
        <w:rFonts w:ascii="Century Gothic" w:hAnsi="Century Gothic" w:cs="Calibri"/>
        <w:b/>
        <w:bCs/>
        <w:sz w:val="20"/>
        <w:szCs w:val="20"/>
      </w:rPr>
      <w:t>2</w:t>
    </w:r>
    <w:r>
      <w:rPr>
        <w:rFonts w:ascii="Century Gothic" w:hAnsi="Century Gothic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E28C" w14:textId="77777777" w:rsidR="00706A4B" w:rsidRDefault="00706A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24B005" w14:textId="77777777" w:rsidR="00706A4B" w:rsidRDefault="0070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F15" w14:textId="14D6A145" w:rsidR="0032246B" w:rsidRDefault="00013F6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01D768" wp14:editId="503B7A7B">
          <wp:simplePos x="0" y="0"/>
          <wp:positionH relativeFrom="margin">
            <wp:align>left</wp:align>
          </wp:positionH>
          <wp:positionV relativeFrom="margin">
            <wp:posOffset>-857250</wp:posOffset>
          </wp:positionV>
          <wp:extent cx="2580640" cy="720090"/>
          <wp:effectExtent l="0" t="0" r="0" b="0"/>
          <wp:wrapSquare wrapText="bothSides"/>
          <wp:docPr id="1" name="Picture 657380809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7380809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46B">
      <w:rPr>
        <w:rFonts w:cs="Calibri"/>
        <w:sz w:val="28"/>
        <w:szCs w:val="28"/>
      </w:rPr>
      <w:t xml:space="preserve">                                      </w:t>
    </w:r>
  </w:p>
  <w:p w14:paraId="3D5F6730" w14:textId="77777777" w:rsidR="0032246B" w:rsidRDefault="0032246B">
    <w:pPr>
      <w:pStyle w:val="Header"/>
      <w:jc w:val="center"/>
    </w:pPr>
  </w:p>
  <w:p w14:paraId="10067F1F" w14:textId="77777777" w:rsidR="0032246B" w:rsidRDefault="0032246B">
    <w:pPr>
      <w:pStyle w:val="Header"/>
      <w:jc w:val="center"/>
    </w:pPr>
  </w:p>
  <w:p w14:paraId="64478434" w14:textId="77777777" w:rsidR="0032246B" w:rsidRDefault="003224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284"/>
    <w:multiLevelType w:val="multilevel"/>
    <w:tmpl w:val="2B0230A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9239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CC"/>
    <w:rsid w:val="00013F6B"/>
    <w:rsid w:val="002C376B"/>
    <w:rsid w:val="0032246B"/>
    <w:rsid w:val="004E4E7B"/>
    <w:rsid w:val="00613B11"/>
    <w:rsid w:val="00691B20"/>
    <w:rsid w:val="006C1F03"/>
    <w:rsid w:val="00706A4B"/>
    <w:rsid w:val="008738BF"/>
    <w:rsid w:val="00A1402E"/>
    <w:rsid w:val="00AB58CC"/>
    <w:rsid w:val="00BA1F6A"/>
    <w:rsid w:val="00B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7FB38"/>
  <w15:docId w15:val="{0914F208-9C69-4C03-B3B4-29F267A3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MainTitle">
    <w:name w:val="Main Title"/>
    <w:basedOn w:val="Normal"/>
    <w:pPr>
      <w:tabs>
        <w:tab w:val="left" w:pos="567"/>
      </w:tabs>
      <w:spacing w:before="60" w:after="120" w:line="240" w:lineRule="auto"/>
      <w:jc w:val="both"/>
    </w:pPr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MainTitleChar">
    <w:name w:val="Main Title Char"/>
    <w:rPr>
      <w:rFonts w:ascii="Century Gothic" w:eastAsia="Times New Roman" w:hAnsi="Century Gothic" w:cs="Century Gothic"/>
      <w:b/>
      <w:bCs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IBM Plex Sans" w:hAnsi="IBM Plex Sans" w:cs="IBM Plex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Caudwell</dc:creator>
  <cp:keywords/>
  <cp:lastModifiedBy>Chelsey Byrne</cp:lastModifiedBy>
  <cp:revision>2</cp:revision>
  <cp:lastPrinted>2022-09-28T12:53:00Z</cp:lastPrinted>
  <dcterms:created xsi:type="dcterms:W3CDTF">2025-06-25T08:30:00Z</dcterms:created>
  <dcterms:modified xsi:type="dcterms:W3CDTF">2025-06-25T08:30:00Z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fa3849d9-4fcb-48bb-9b1a-9777195cf5cc</vt:lpwstr>
  </property>
  <property fmtid="{D5CDD505-2E9C-101B-9397-08002B2CF9AE}" pid="3" name="MSIP_Label_3c1aa5e7-7123-43e4-9fc7-2a355eaba757_Enabled">
    <vt:lpwstr>true</vt:lpwstr>
  </property>
  <property fmtid="{D5CDD505-2E9C-101B-9397-08002B2CF9AE}" pid="4" name="MSIP_Label_3c1aa5e7-7123-43e4-9fc7-2a355eaba757_SetDate">
    <vt:lpwstr>2025-06-25T08:30:43Z</vt:lpwstr>
  </property>
  <property fmtid="{D5CDD505-2E9C-101B-9397-08002B2CF9AE}" pid="5" name="MSIP_Label_3c1aa5e7-7123-43e4-9fc7-2a355eaba757_Method">
    <vt:lpwstr>Standard</vt:lpwstr>
  </property>
  <property fmtid="{D5CDD505-2E9C-101B-9397-08002B2CF9AE}" pid="6" name="MSIP_Label_3c1aa5e7-7123-43e4-9fc7-2a355eaba757_Name">
    <vt:lpwstr>defa4170-0d19-0005-0004-bc88714345d2</vt:lpwstr>
  </property>
  <property fmtid="{D5CDD505-2E9C-101B-9397-08002B2CF9AE}" pid="7" name="MSIP_Label_3c1aa5e7-7123-43e4-9fc7-2a355eaba757_SiteId">
    <vt:lpwstr>b4f1b429-0f4c-4148-9b02-bcc72cdeef2f</vt:lpwstr>
  </property>
  <property fmtid="{D5CDD505-2E9C-101B-9397-08002B2CF9AE}" pid="8" name="MSIP_Label_3c1aa5e7-7123-43e4-9fc7-2a355eaba757_ActionId">
    <vt:lpwstr>da9f1bc1-86cf-4e04-bc2e-9c0ec1cacc9d</vt:lpwstr>
  </property>
  <property fmtid="{D5CDD505-2E9C-101B-9397-08002B2CF9AE}" pid="9" name="MSIP_Label_3c1aa5e7-7123-43e4-9fc7-2a355eaba757_ContentBits">
    <vt:lpwstr>0</vt:lpwstr>
  </property>
</Properties>
</file>